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B1DF" w14:textId="5643DC79" w:rsidR="005F4522" w:rsidRDefault="005F4522" w:rsidP="005F4522">
      <w:r>
        <w:t>2023-</w:t>
      </w:r>
      <w:r w:rsidR="00C72FB5">
        <w:t>10-11</w:t>
      </w:r>
    </w:p>
    <w:p w14:paraId="53CD33C3" w14:textId="6593FA4B" w:rsidR="005F4522" w:rsidRPr="00523933" w:rsidRDefault="005F4522" w:rsidP="005F4522">
      <w:pPr>
        <w:pStyle w:val="Rubrik1"/>
        <w:rPr>
          <w:sz w:val="40"/>
          <w:szCs w:val="40"/>
        </w:rPr>
      </w:pPr>
      <w:r w:rsidRPr="00523933">
        <w:rPr>
          <w:sz w:val="40"/>
          <w:szCs w:val="40"/>
        </w:rPr>
        <w:t>Strategi för sponsring</w:t>
      </w:r>
      <w:r w:rsidR="001C56FD" w:rsidRPr="00523933">
        <w:rPr>
          <w:sz w:val="40"/>
          <w:szCs w:val="40"/>
        </w:rPr>
        <w:t xml:space="preserve"> och samhällsengagemang</w:t>
      </w:r>
      <w:r w:rsidRPr="00523933">
        <w:rPr>
          <w:sz w:val="40"/>
          <w:szCs w:val="40"/>
        </w:rPr>
        <w:t xml:space="preserve"> i Trelleborgs Energi</w:t>
      </w:r>
    </w:p>
    <w:p w14:paraId="2D9E5957" w14:textId="77777777" w:rsidR="005F4522" w:rsidRDefault="005F4522" w:rsidP="005F4522"/>
    <w:p w14:paraId="6B52AEAA" w14:textId="6AE3204B" w:rsidR="005F4522" w:rsidRPr="00523933" w:rsidRDefault="005F4522" w:rsidP="00523933">
      <w:pPr>
        <w:jc w:val="center"/>
        <w:rPr>
          <w:i/>
          <w:iCs/>
        </w:rPr>
      </w:pPr>
      <w:r w:rsidRPr="00523933">
        <w:rPr>
          <w:i/>
          <w:iCs/>
        </w:rPr>
        <w:t>Energilösningar för kommande generationer – hållbart, innovativt och lokalt.</w:t>
      </w:r>
    </w:p>
    <w:p w14:paraId="3F9041A5" w14:textId="227FBD6D" w:rsidR="005F4522" w:rsidRDefault="001C56FD" w:rsidP="00523933">
      <w:pPr>
        <w:pStyle w:val="Rubrik1"/>
      </w:pPr>
      <w:r>
        <w:t>Bakgrund</w:t>
      </w:r>
    </w:p>
    <w:p w14:paraId="6976D0F6" w14:textId="57450543" w:rsidR="005F4522" w:rsidRDefault="005F4522" w:rsidP="005F4522">
      <w:r>
        <w:t xml:space="preserve">Trelleborgs energi är ett kommunägt bolag som har som uppdrag att </w:t>
      </w:r>
      <w:r w:rsidRPr="005F4522">
        <w:t>stimulera utbyggnaden av miljövänlig produktion av energi</w:t>
      </w:r>
      <w:r>
        <w:t xml:space="preserve"> och säkra en trygg energiförsörjning i kommunen. Vi ska också v</w:t>
      </w:r>
      <w:r w:rsidRPr="005F4522">
        <w:t>ara en aktiv p</w:t>
      </w:r>
      <w:r>
        <w:t>art</w:t>
      </w:r>
      <w:r w:rsidRPr="005F4522">
        <w:t xml:space="preserve"> i utvecklingen av kommunen och staden Trelleborg</w:t>
      </w:r>
      <w:r w:rsidR="00F92849">
        <w:t>.</w:t>
      </w:r>
    </w:p>
    <w:p w14:paraId="2A901457" w14:textId="77777777" w:rsidR="005545B5" w:rsidRDefault="005F4522" w:rsidP="005F4522">
      <w:r>
        <w:t xml:space="preserve">Utifrån vår position som samhällsaktör i kommunen, </w:t>
      </w:r>
      <w:r w:rsidR="001C56FD">
        <w:t xml:space="preserve">och som ett bolag som är i hållbar utveckling, </w:t>
      </w:r>
      <w:r>
        <w:t>ser vi det</w:t>
      </w:r>
      <w:r w:rsidR="001C56FD">
        <w:t xml:space="preserve"> som naturligt att vara engagerade i samhället på olika sätt. </w:t>
      </w:r>
      <w:r w:rsidR="005545B5">
        <w:t xml:space="preserve">Vi ser det också som en möjlighet att sprida kunskap om vår verksamhet, om energimarknaden i allmänhet samt om energibesparingar och hållbarhet, två av våra kärnfrågor. </w:t>
      </w:r>
    </w:p>
    <w:p w14:paraId="76CA105C" w14:textId="42BD69AC" w:rsidR="005F4522" w:rsidRPr="005F4522" w:rsidRDefault="001C56FD" w:rsidP="005F4522">
      <w:r>
        <w:t xml:space="preserve">Vi har valt att dela </w:t>
      </w:r>
      <w:r w:rsidR="005545B5">
        <w:t>arbetet</w:t>
      </w:r>
      <w:r>
        <w:t xml:space="preserve"> i två olika spår;</w:t>
      </w:r>
    </w:p>
    <w:p w14:paraId="4A86D69A" w14:textId="3BC62F5C" w:rsidR="001C56FD" w:rsidRDefault="001C56FD" w:rsidP="005F4522">
      <w:r>
        <w:t xml:space="preserve">Vi har </w:t>
      </w:r>
      <w:r w:rsidRPr="00F92849">
        <w:rPr>
          <w:b/>
          <w:bCs/>
        </w:rPr>
        <w:t>klassiska sponsringssamarbeten</w:t>
      </w:r>
      <w:r>
        <w:t xml:space="preserve">, med lokala föreningar och organisationer, där vi </w:t>
      </w:r>
      <w:r w:rsidR="00054B5A">
        <w:t xml:space="preserve">vill ge tillbaka värden till kommuninvånarna. Vi </w:t>
      </w:r>
      <w:r>
        <w:t>strävar</w:t>
      </w:r>
      <w:r w:rsidR="00054B5A">
        <w:t xml:space="preserve"> också</w:t>
      </w:r>
      <w:r>
        <w:t xml:space="preserve"> efter lokal förankring</w:t>
      </w:r>
      <w:r w:rsidR="00F92849">
        <w:t>, kunskapsspridning</w:t>
      </w:r>
      <w:r>
        <w:t xml:space="preserve"> och synlighet. Ansvaret för sponsring har Marknads- och Försäljningschef.</w:t>
      </w:r>
    </w:p>
    <w:p w14:paraId="163F17DE" w14:textId="4244665E" w:rsidR="005F4522" w:rsidRDefault="001C56FD" w:rsidP="005F4522">
      <w:r>
        <w:t xml:space="preserve">Vi </w:t>
      </w:r>
      <w:r w:rsidR="005F4522">
        <w:t xml:space="preserve">stöttar </w:t>
      </w:r>
      <w:r>
        <w:t xml:space="preserve">också </w:t>
      </w:r>
      <w:r w:rsidR="005F4522">
        <w:t>bredare samhällsfrågor</w:t>
      </w:r>
      <w:r>
        <w:t xml:space="preserve"> såsom jämlikhet, utbildning, </w:t>
      </w:r>
      <w:r w:rsidR="00F92849">
        <w:t>miljö</w:t>
      </w:r>
      <w:r>
        <w:t xml:space="preserve"> osv.</w:t>
      </w:r>
      <w:r w:rsidR="005F4522">
        <w:t xml:space="preserve"> i det som vi kallar </w:t>
      </w:r>
      <w:r w:rsidR="005F4522" w:rsidRPr="00F92849">
        <w:rPr>
          <w:b/>
          <w:bCs/>
        </w:rPr>
        <w:t>vårt samhällsengagemang</w:t>
      </w:r>
      <w:r w:rsidR="005F4522">
        <w:t xml:space="preserve">. </w:t>
      </w:r>
      <w:r>
        <w:t>Ansvaret för samhällsengagemang har Hållbarhetschef.</w:t>
      </w:r>
    </w:p>
    <w:p w14:paraId="4B9269F7" w14:textId="77777777" w:rsidR="00106115" w:rsidRDefault="00106115" w:rsidP="005F4522"/>
    <w:p w14:paraId="799DCE82" w14:textId="6917783D" w:rsidR="001C56FD" w:rsidRDefault="001C56FD" w:rsidP="00523933">
      <w:pPr>
        <w:pStyle w:val="Rubrik1"/>
      </w:pPr>
      <w:r>
        <w:t>Sponsringssamarbeten</w:t>
      </w:r>
    </w:p>
    <w:p w14:paraId="07B550D9" w14:textId="6A1B3D85" w:rsidR="00054B5A" w:rsidRDefault="00054B5A" w:rsidP="00054B5A">
      <w:r>
        <w:t xml:space="preserve">Vår sponsring ska över lag stärka föreningslivet i kommunen. Sponsringen ska skapa mötesplatser, skapa nya relationer och bidra till ett välmående Trelleborg. </w:t>
      </w:r>
      <w:r w:rsidR="005545B5" w:rsidRPr="005545B5">
        <w:t>V</w:t>
      </w:r>
      <w:r w:rsidR="005545B5">
        <w:t>i a</w:t>
      </w:r>
      <w:r w:rsidR="005545B5" w:rsidRPr="005545B5">
        <w:t>nvänder sponsring direkt kopplat till relationsskapande och försäljningsfrämjande aktiviteter som ger mätbar resultateffekt. Vi ger inte bort produkter som gåvor eller promotion.</w:t>
      </w:r>
      <w:r w:rsidR="00846AB8">
        <w:t xml:space="preserve"> </w:t>
      </w:r>
    </w:p>
    <w:p w14:paraId="15FCA194" w14:textId="4D99EF11" w:rsidR="000B1356" w:rsidRDefault="000B1356" w:rsidP="000B1356">
      <w:pPr>
        <w:pStyle w:val="Rubrik2"/>
      </w:pPr>
      <w:r>
        <w:t>Sponsringens innehåll</w:t>
      </w:r>
    </w:p>
    <w:p w14:paraId="792AB4A2" w14:textId="446C9E2B" w:rsidR="00106115" w:rsidRDefault="00106115" w:rsidP="00106115">
      <w:pPr>
        <w:pStyle w:val="Rubrik3"/>
      </w:pPr>
      <w:r>
        <w:t>Koppling till hållbara mål</w:t>
      </w:r>
    </w:p>
    <w:p w14:paraId="4643CEA8" w14:textId="0F4AD253" w:rsidR="005F4522" w:rsidRDefault="001C56FD" w:rsidP="005F4522">
      <w:r>
        <w:t>Såsom ett bolag som strävar efter hållbar utveckling i allt vi gör, ska all sponsring kunna kopplas till något eller några av</w:t>
      </w:r>
      <w:r w:rsidR="00054B5A">
        <w:t xml:space="preserve"> </w:t>
      </w:r>
      <w:proofErr w:type="gramStart"/>
      <w:r w:rsidR="00054B5A">
        <w:t>nedan</w:t>
      </w:r>
      <w:r>
        <w:t xml:space="preserve"> </w:t>
      </w:r>
      <w:r w:rsidR="00054B5A">
        <w:t>mål</w:t>
      </w:r>
      <w:proofErr w:type="gramEnd"/>
      <w:r w:rsidR="00054B5A">
        <w:t xml:space="preserve"> från </w:t>
      </w:r>
      <w:r>
        <w:t>FN:s globala hållbarhetsmål</w:t>
      </w:r>
      <w:r w:rsidR="00054B5A">
        <w:t xml:space="preserve">: </w:t>
      </w:r>
    </w:p>
    <w:p w14:paraId="0D76C451" w14:textId="43A66B27" w:rsidR="00054B5A" w:rsidRDefault="00054B5A" w:rsidP="00335CE8">
      <w:pPr>
        <w:pStyle w:val="Liststycke"/>
        <w:numPr>
          <w:ilvl w:val="0"/>
          <w:numId w:val="6"/>
        </w:numPr>
      </w:pPr>
      <w:r>
        <w:t>Att tillhöra en gemenskap, sträva mot samma mål och träffa kompisar även utanför skolan skapar samhörighet och välbefinnande. Motion och rörelse främjar barn och ungdomars hälsa. (Mål 3)</w:t>
      </w:r>
    </w:p>
    <w:p w14:paraId="213B2504" w14:textId="77777777" w:rsidR="00054B5A" w:rsidRDefault="00054B5A" w:rsidP="00335CE8">
      <w:pPr>
        <w:pStyle w:val="Liststycke"/>
        <w:numPr>
          <w:ilvl w:val="0"/>
          <w:numId w:val="6"/>
        </w:numPr>
      </w:pPr>
      <w:r>
        <w:t>Föreningslivet ska aktivt arbeta för jämställdhet/minskad ojämlikhet och investera likvärdigt för alla barns bästa. (Mål 5 och 10)</w:t>
      </w:r>
    </w:p>
    <w:p w14:paraId="7AE1C0C5" w14:textId="30222610" w:rsidR="00054B5A" w:rsidRDefault="00054B5A" w:rsidP="00335CE8">
      <w:pPr>
        <w:pStyle w:val="Liststycke"/>
        <w:numPr>
          <w:ilvl w:val="0"/>
          <w:numId w:val="6"/>
        </w:numPr>
      </w:pPr>
      <w:r>
        <w:t>Föreningslivet ska aktivt arbeta ekonomiskt ansvarsfullt för anständiga arbetsvillkor och ekonomisk tillväxt. (Mål 8)</w:t>
      </w:r>
    </w:p>
    <w:p w14:paraId="14DA4428" w14:textId="77777777" w:rsidR="00054B5A" w:rsidRDefault="00054B5A" w:rsidP="00335CE8">
      <w:pPr>
        <w:pStyle w:val="Liststycke"/>
        <w:numPr>
          <w:ilvl w:val="0"/>
          <w:numId w:val="6"/>
        </w:numPr>
      </w:pPr>
      <w:r>
        <w:t>I föreningslivet sammanflätas människor oavsett social tillhörighet eller bakgrund. Gemenskapen skapar broar för ett inkluderande samhälle. (Mål 16)</w:t>
      </w:r>
    </w:p>
    <w:p w14:paraId="5DD7334D" w14:textId="6F877BC4" w:rsidR="00106115" w:rsidRDefault="00106115" w:rsidP="00106115">
      <w:pPr>
        <w:pStyle w:val="Rubrik3"/>
      </w:pPr>
      <w:r>
        <w:lastRenderedPageBreak/>
        <w:t>Ett aktivt samarbete</w:t>
      </w:r>
    </w:p>
    <w:p w14:paraId="71C3AB77" w14:textId="778BD67B" w:rsidR="00106115" w:rsidRDefault="00054B5A" w:rsidP="00054B5A">
      <w:r>
        <w:t xml:space="preserve">Våra sponsringssamarbeten bör vara levande samarbeten där bolaget aktivt deltar i föreningens/organisationens verksamhet. Båda parter bär ett ansvar för att utveckla samarbetet enligt denna sponsringspolicy. </w:t>
      </w:r>
    </w:p>
    <w:p w14:paraId="62C7A61A" w14:textId="27F07579" w:rsidR="00106115" w:rsidRDefault="00106115" w:rsidP="00106115">
      <w:pPr>
        <w:pStyle w:val="Rubrik3"/>
      </w:pPr>
      <w:r>
        <w:t>Koppling till kommande generationer</w:t>
      </w:r>
    </w:p>
    <w:p w14:paraId="106E9926" w14:textId="499E8E58" w:rsidR="00054B5A" w:rsidRDefault="00054B5A" w:rsidP="00054B5A">
      <w:r>
        <w:t xml:space="preserve">Utöver kopplingen till de utvalda globala hållbarhetsmålen är det önskvärt att sponsringen fokuserar på barn- och ungdomsverksamheter, utifrån vårt engagemang för framtida generationer. </w:t>
      </w:r>
    </w:p>
    <w:p w14:paraId="56C58186" w14:textId="284334F2" w:rsidR="00F5298E" w:rsidRDefault="00F5298E" w:rsidP="00F5298E">
      <w:pPr>
        <w:pStyle w:val="Rubrik3"/>
      </w:pPr>
      <w:r>
        <w:t>Barnkonventionen</w:t>
      </w:r>
    </w:p>
    <w:p w14:paraId="1944A76D" w14:textId="67AF9A76" w:rsidR="00335CE8" w:rsidRDefault="00054B5A" w:rsidP="00054B5A">
      <w:r>
        <w:t xml:space="preserve">Trelleborgs Energi sponsrar endast föreningar som följer Barnkonventionen. </w:t>
      </w:r>
    </w:p>
    <w:p w14:paraId="78136A0E" w14:textId="5AEC9B42" w:rsidR="00846AB8" w:rsidRDefault="00846AB8" w:rsidP="00C63DDC">
      <w:pPr>
        <w:pStyle w:val="Rubrik3"/>
      </w:pPr>
      <w:r>
        <w:t>Koppling lokalt</w:t>
      </w:r>
    </w:p>
    <w:p w14:paraId="0B2CEE88" w14:textId="4C5F90C6" w:rsidR="00846AB8" w:rsidRDefault="00846AB8" w:rsidP="00054B5A">
      <w:r>
        <w:t xml:space="preserve">All sponsring som utgår från Trelleborgs Energi ska främja organisationer eller föreningar som </w:t>
      </w:r>
      <w:r w:rsidR="008A0BF0">
        <w:t xml:space="preserve">verkar i Trelleborgs kommun. Andra aktörer kan beaktas för </w:t>
      </w:r>
      <w:r w:rsidR="00465A4D">
        <w:t xml:space="preserve">enstaka </w:t>
      </w:r>
      <w:r w:rsidR="008A0BF0">
        <w:t>sponsring</w:t>
      </w:r>
      <w:r w:rsidR="00465A4D">
        <w:t>sinsatser</w:t>
      </w:r>
      <w:r w:rsidR="008A0BF0">
        <w:t xml:space="preserve"> om det gäller aktiviteter eller projekt som </w:t>
      </w:r>
      <w:r w:rsidR="00465A4D">
        <w:t>riktar sig till kommuninvånarna.</w:t>
      </w:r>
    </w:p>
    <w:p w14:paraId="5D39B40C" w14:textId="77777777" w:rsidR="00DD1390" w:rsidRDefault="00DD1390" w:rsidP="00DD1390">
      <w:pPr>
        <w:pStyle w:val="Rubrik3"/>
      </w:pPr>
      <w:r>
        <w:t xml:space="preserve">Vår checklista </w:t>
      </w:r>
    </w:p>
    <w:p w14:paraId="75660995" w14:textId="0CBA0507" w:rsidR="00DD1390" w:rsidRDefault="00DD1390" w:rsidP="00DD1390">
      <w:pPr>
        <w:pStyle w:val="Liststycke"/>
        <w:numPr>
          <w:ilvl w:val="0"/>
          <w:numId w:val="2"/>
        </w:numPr>
      </w:pPr>
      <w:r>
        <w:t>Sponsringen ska kunna kopplas till FN:s globala hållbarhetsmål</w:t>
      </w:r>
      <w:r w:rsidR="00F5298E">
        <w:t xml:space="preserve"> och uppfylla Barnkonventionen.</w:t>
      </w:r>
    </w:p>
    <w:p w14:paraId="2AAF280A" w14:textId="00036271" w:rsidR="00DD1390" w:rsidRDefault="00DD1390" w:rsidP="00DD1390">
      <w:pPr>
        <w:pStyle w:val="Liststycke"/>
        <w:numPr>
          <w:ilvl w:val="0"/>
          <w:numId w:val="2"/>
        </w:numPr>
      </w:pPr>
      <w:r>
        <w:t xml:space="preserve">Sponsringen ska vara ett samarbete. </w:t>
      </w:r>
    </w:p>
    <w:p w14:paraId="1769D30B" w14:textId="439F7817" w:rsidR="008A7BD5" w:rsidRDefault="008A7BD5" w:rsidP="00DD1390">
      <w:pPr>
        <w:pStyle w:val="Liststycke"/>
        <w:numPr>
          <w:ilvl w:val="0"/>
          <w:numId w:val="2"/>
        </w:numPr>
      </w:pPr>
      <w:r>
        <w:t>Sponsring ska utgå enbart till ideella föreningar och organisationer</w:t>
      </w:r>
      <w:r w:rsidR="00902756">
        <w:t>, eller projekt och aktiviteter. Inga privatpersoner kan omfattas av sponsring från oss.</w:t>
      </w:r>
      <w:r w:rsidR="00953EB6">
        <w:t xml:space="preserve"> </w:t>
      </w:r>
      <w:r w:rsidR="002D7D4F">
        <w:t xml:space="preserve">Barn får ej involveras i att se till att sponsringsavtalets delar </w:t>
      </w:r>
      <w:r w:rsidR="00227AB4">
        <w:t>uppfylls.</w:t>
      </w:r>
    </w:p>
    <w:p w14:paraId="7BFB4CD1" w14:textId="263DC2C3" w:rsidR="00DD1390" w:rsidRDefault="00DD1390" w:rsidP="00DD1390">
      <w:pPr>
        <w:pStyle w:val="Liststycke"/>
        <w:numPr>
          <w:ilvl w:val="0"/>
          <w:numId w:val="2"/>
        </w:numPr>
      </w:pPr>
      <w:r>
        <w:t>Vi föredrar samarbeten som gäller barn- och ungdomsaktiviteter.</w:t>
      </w:r>
    </w:p>
    <w:p w14:paraId="3BFB97BE" w14:textId="77777777" w:rsidR="00DD1390" w:rsidRDefault="00DD1390" w:rsidP="00DD1390">
      <w:pPr>
        <w:pStyle w:val="Liststycke"/>
        <w:numPr>
          <w:ilvl w:val="0"/>
          <w:numId w:val="2"/>
        </w:numPr>
      </w:pPr>
      <w:r>
        <w:t xml:space="preserve">All sponsring ska överensstämma med vår uppförandekod. </w:t>
      </w:r>
    </w:p>
    <w:p w14:paraId="3E847490" w14:textId="77777777" w:rsidR="00DD1390" w:rsidRDefault="00DD1390" w:rsidP="00DD1390">
      <w:pPr>
        <w:ind w:left="720"/>
      </w:pPr>
      <w:r>
        <w:t xml:space="preserve">Det innebär att vi </w:t>
      </w:r>
      <w:r w:rsidRPr="00DD1390">
        <w:rPr>
          <w:b/>
          <w:bCs/>
        </w:rPr>
        <w:t>inte</w:t>
      </w:r>
      <w:r>
        <w:t xml:space="preserve"> sponsrar politiska eller religiösa organisationer, riskfyllda aktiviteter, aktiviteter som kan skada människor, djur eller miljö, samt aktiviteter som kan uppfattas som stötande eller oetiska.</w:t>
      </w:r>
    </w:p>
    <w:p w14:paraId="05EF1624" w14:textId="77777777" w:rsidR="00DD1390" w:rsidRDefault="00DD1390" w:rsidP="00DD1390">
      <w:pPr>
        <w:pStyle w:val="Liststycke"/>
        <w:numPr>
          <w:ilvl w:val="0"/>
          <w:numId w:val="2"/>
        </w:numPr>
      </w:pPr>
      <w:r>
        <w:t>Exponering av logotypen är inte ett tillräckligt skäl för oss att sponsra utan måste alltid vara i kombination med en eller flera av punkterna ovan.</w:t>
      </w:r>
      <w:r w:rsidRPr="00DD1390">
        <w:t xml:space="preserve"> </w:t>
      </w:r>
    </w:p>
    <w:p w14:paraId="253B64C2" w14:textId="11D61C8D" w:rsidR="00DD1390" w:rsidRDefault="00DD1390" w:rsidP="00E74827">
      <w:pPr>
        <w:pStyle w:val="Liststycke"/>
        <w:numPr>
          <w:ilvl w:val="0"/>
          <w:numId w:val="2"/>
        </w:numPr>
      </w:pPr>
      <w:r>
        <w:t xml:space="preserve">Vi tackar även nej till samarbeten som enbart handlar om gåvor och gratisprodukter. </w:t>
      </w:r>
      <w:r w:rsidR="00054B5A">
        <w:t xml:space="preserve"> </w:t>
      </w:r>
    </w:p>
    <w:p w14:paraId="05AFA203" w14:textId="7EE6E8C6" w:rsidR="00106115" w:rsidRDefault="00F5298E" w:rsidP="00106115">
      <w:pPr>
        <w:pStyle w:val="Rubrik2"/>
      </w:pPr>
      <w:r>
        <w:t>Sponsringsavtal</w:t>
      </w:r>
    </w:p>
    <w:p w14:paraId="49C8F7E3" w14:textId="44739291" w:rsidR="00335CE8" w:rsidRDefault="00335CE8" w:rsidP="00335CE8">
      <w:r>
        <w:t xml:space="preserve">Sponsringen regleras alltid i ett skrivet avtal. </w:t>
      </w:r>
      <w:r w:rsidR="00AB550E">
        <w:t xml:space="preserve">Våra sponsoravtal är på 1 år och sträcker sig från 1 januari-31 december. Ansökan görs genom att fylla i formuläret nedan, vi behandlar därefter din ansökan och tar kontakt med er. </w:t>
      </w:r>
    </w:p>
    <w:p w14:paraId="71C4BC44" w14:textId="558474CA" w:rsidR="005F4522" w:rsidRDefault="00054B5A" w:rsidP="005F4522">
      <w:r w:rsidRPr="00613971">
        <w:t>Ansökningsperioden</w:t>
      </w:r>
      <w:r w:rsidR="00613971">
        <w:t xml:space="preserve"> är från 1 december till </w:t>
      </w:r>
      <w:r w:rsidR="00E1481B">
        <w:t xml:space="preserve">och med utgången av januari det året man söker för. </w:t>
      </w:r>
      <w:r w:rsidR="00106115" w:rsidRPr="00613971">
        <w:t xml:space="preserve">Beslut om sponsring ges </w:t>
      </w:r>
      <w:r w:rsidR="00E1481B">
        <w:t>senast under februari</w:t>
      </w:r>
      <w:r w:rsidR="00106115" w:rsidRPr="00613971">
        <w:t xml:space="preserve"> månad.</w:t>
      </w:r>
      <w:r w:rsidR="00106115">
        <w:t xml:space="preserve"> Utvärdering av ansökningar sker enligt ovan beskrivna kriterier.</w:t>
      </w:r>
    </w:p>
    <w:p w14:paraId="7730FFF4" w14:textId="26913420" w:rsidR="006E6686" w:rsidRDefault="00AB550E" w:rsidP="005F4522">
      <w:r>
        <w:t xml:space="preserve">NOTERA: </w:t>
      </w:r>
      <w:r w:rsidR="00DD1390">
        <w:t>Medel</w:t>
      </w:r>
      <w:r w:rsidR="005F4522">
        <w:t xml:space="preserve"> avsatta för sponsring är begränsad</w:t>
      </w:r>
      <w:r w:rsidR="00DD1390">
        <w:t>e</w:t>
      </w:r>
      <w:r w:rsidR="005F4522">
        <w:t xml:space="preserve"> och det kommer alltid att göras ett urval av alla ansökningar</w:t>
      </w:r>
      <w:r w:rsidR="00F92849">
        <w:t>. Det</w:t>
      </w:r>
      <w:r w:rsidR="005F4522">
        <w:t xml:space="preserve"> betyder att alla sökande inte kommer att få sponsring även om de uppfyller kraven.</w:t>
      </w:r>
    </w:p>
    <w:p w14:paraId="477BAE3B" w14:textId="77777777" w:rsidR="00106115" w:rsidRDefault="00106115" w:rsidP="005F4522"/>
    <w:p w14:paraId="6E489DA6" w14:textId="24A12FCF" w:rsidR="00106115" w:rsidRDefault="00AB550E" w:rsidP="00AB550E">
      <w:pPr>
        <w:pStyle w:val="Rubrik1"/>
      </w:pPr>
      <w:r>
        <w:lastRenderedPageBreak/>
        <w:t>Vårt s</w:t>
      </w:r>
      <w:r w:rsidR="00106115">
        <w:t>amhällsengagemang</w:t>
      </w:r>
    </w:p>
    <w:p w14:paraId="63F37050" w14:textId="32FE316F" w:rsidR="00106115" w:rsidRDefault="00FD58EE" w:rsidP="00106115">
      <w:r>
        <w:t>Vi har ett</w:t>
      </w:r>
      <w:r w:rsidR="00106115">
        <w:t xml:space="preserve"> samhällsengagemang </w:t>
      </w:r>
      <w:r>
        <w:t xml:space="preserve">där vi </w:t>
      </w:r>
      <w:r w:rsidR="00106115">
        <w:t>adresserar de större samhällsfrågorna</w:t>
      </w:r>
      <w:r>
        <w:t>. Vi ser att vi har ett</w:t>
      </w:r>
      <w:r w:rsidR="00106115">
        <w:t xml:space="preserve"> ansvar att påverka</w:t>
      </w:r>
      <w:r>
        <w:t xml:space="preserve"> i rätt riktning i dessa frågor</w:t>
      </w:r>
      <w:r w:rsidR="00106115">
        <w:t xml:space="preserve">. </w:t>
      </w:r>
      <w:r w:rsidR="00E11C21">
        <w:t xml:space="preserve">Vi utgår ifrån </w:t>
      </w:r>
      <w:r>
        <w:t>vår</w:t>
      </w:r>
      <w:r w:rsidR="004D4249">
        <w:t xml:space="preserve"> hållbarhetsstrategi och arbetar här med </w:t>
      </w:r>
      <w:r w:rsidR="00E11C21">
        <w:t>ekologisk och social hållbarhet</w:t>
      </w:r>
      <w:r w:rsidR="004D4249">
        <w:t xml:space="preserve"> primärt</w:t>
      </w:r>
      <w:r w:rsidR="00E11C21">
        <w:t xml:space="preserve">. </w:t>
      </w:r>
      <w:r w:rsidR="004D4249">
        <w:t>V</w:t>
      </w:r>
      <w:r w:rsidR="00106115">
        <w:t xml:space="preserve">i fokuserar våra insatser i </w:t>
      </w:r>
      <w:r w:rsidR="00DD1390">
        <w:t>fyra</w:t>
      </w:r>
      <w:r w:rsidR="00106115">
        <w:t xml:space="preserve"> kategorier: miljö/klimat, kompetens/utbildning</w:t>
      </w:r>
      <w:r w:rsidR="00DD1390">
        <w:t>, social utsatthet samt hälsa</w:t>
      </w:r>
      <w:r w:rsidR="00106115">
        <w:t xml:space="preserve">. </w:t>
      </w:r>
      <w:r w:rsidR="005D423F">
        <w:t>I alla dessa bär vi med oss ett</w:t>
      </w:r>
      <w:r w:rsidR="00106115">
        <w:t xml:space="preserve"> inkluderande</w:t>
      </w:r>
      <w:r w:rsidR="005D423F">
        <w:t>, mångfalds</w:t>
      </w:r>
      <w:r w:rsidR="00106115">
        <w:t>perspektiv.</w:t>
      </w:r>
      <w:r w:rsidR="00DC5BF7">
        <w:t xml:space="preserve"> Fokus är barn och den lokala förankringen så långt möjligt.</w:t>
      </w:r>
    </w:p>
    <w:p w14:paraId="4F58975E" w14:textId="3BDC1BED" w:rsidR="00F92849" w:rsidRDefault="00523933" w:rsidP="00F92849">
      <w:pPr>
        <w:pStyle w:val="Rubrik2"/>
      </w:pPr>
      <w:r>
        <w:t xml:space="preserve">Samarbetsavtal </w:t>
      </w:r>
    </w:p>
    <w:p w14:paraId="7982B09C" w14:textId="4DE45CE9" w:rsidR="00F92849" w:rsidRDefault="005D423F" w:rsidP="00E11C21">
      <w:r>
        <w:t xml:space="preserve">Det finns inga </w:t>
      </w:r>
      <w:r w:rsidR="00F92849">
        <w:t xml:space="preserve">formella </w:t>
      </w:r>
      <w:r>
        <w:t xml:space="preserve">ansökningsförfaranden för dessa samarbeten, </w:t>
      </w:r>
      <w:r w:rsidR="00F92849">
        <w:t>då de flesta initieras från Trelleborgs Energi själv. I</w:t>
      </w:r>
      <w:r>
        <w:t xml:space="preserve">ntressenter </w:t>
      </w:r>
      <w:r w:rsidR="00F92849">
        <w:t>är emellertid välkomna att</w:t>
      </w:r>
      <w:r>
        <w:t xml:space="preserve"> kontakta hållbarhetschef. </w:t>
      </w:r>
    </w:p>
    <w:p w14:paraId="54E50A3B" w14:textId="77777777" w:rsidR="00C63DDC" w:rsidRDefault="00F92849" w:rsidP="00E11C21">
      <w:r>
        <w:t xml:space="preserve">De grundläggande kraven för samarbeten inom samhällsengagemang är </w:t>
      </w:r>
      <w:r w:rsidR="00C63DDC">
        <w:t>följande:</w:t>
      </w:r>
    </w:p>
    <w:p w14:paraId="6B07B3AE" w14:textId="05192430" w:rsidR="00C63DDC" w:rsidRDefault="00C63DDC" w:rsidP="00C63DDC">
      <w:pPr>
        <w:pStyle w:val="Liststycke"/>
        <w:numPr>
          <w:ilvl w:val="0"/>
          <w:numId w:val="5"/>
        </w:numPr>
      </w:pPr>
      <w:r>
        <w:t>Samarbetet ska kunna kopplas till FN:s globala hållbarhetsmål</w:t>
      </w:r>
      <w:r w:rsidR="00F5298E">
        <w:t xml:space="preserve"> och uppfylla Barnkonventionen.</w:t>
      </w:r>
    </w:p>
    <w:p w14:paraId="05511FF0" w14:textId="7E1846FD" w:rsidR="00C63DDC" w:rsidRDefault="00C63DDC" w:rsidP="00C63DDC">
      <w:pPr>
        <w:pStyle w:val="Liststycke"/>
        <w:numPr>
          <w:ilvl w:val="0"/>
          <w:numId w:val="5"/>
        </w:numPr>
      </w:pPr>
      <w:r>
        <w:t xml:space="preserve">Vi föredrar samarbeten som gäller </w:t>
      </w:r>
      <w:r w:rsidR="00090B98">
        <w:t xml:space="preserve">målgruppen </w:t>
      </w:r>
      <w:r>
        <w:t>barn- och ung</w:t>
      </w:r>
      <w:r w:rsidR="00090B98">
        <w:t>a</w:t>
      </w:r>
      <w:r>
        <w:t>.</w:t>
      </w:r>
    </w:p>
    <w:p w14:paraId="1442F0BD" w14:textId="6CF57AE9" w:rsidR="00C63DDC" w:rsidRDefault="00C63DDC" w:rsidP="00C63DDC">
      <w:pPr>
        <w:pStyle w:val="Liststycke"/>
        <w:numPr>
          <w:ilvl w:val="0"/>
          <w:numId w:val="5"/>
        </w:numPr>
      </w:pPr>
      <w:r>
        <w:t>All</w:t>
      </w:r>
      <w:r w:rsidR="00090B98">
        <w:t>a</w:t>
      </w:r>
      <w:r>
        <w:t xml:space="preserve"> </w:t>
      </w:r>
      <w:r w:rsidR="00090B98">
        <w:t>samarbeten ska</w:t>
      </w:r>
      <w:r>
        <w:t xml:space="preserve"> överensstämma med vår uppförandekod. </w:t>
      </w:r>
    </w:p>
    <w:p w14:paraId="671A3F20" w14:textId="12E0D228" w:rsidR="00C63DDC" w:rsidRDefault="00C63DDC" w:rsidP="00C63DDC">
      <w:pPr>
        <w:ind w:left="720"/>
      </w:pPr>
      <w:r>
        <w:t xml:space="preserve">Det innebär att vi </w:t>
      </w:r>
      <w:r w:rsidRPr="00DD1390">
        <w:rPr>
          <w:b/>
          <w:bCs/>
        </w:rPr>
        <w:t>inte</w:t>
      </w:r>
      <w:r>
        <w:t xml:space="preserve"> </w:t>
      </w:r>
      <w:r w:rsidR="00090B98">
        <w:t xml:space="preserve">har samarbeten med </w:t>
      </w:r>
      <w:r>
        <w:t xml:space="preserve">politiska eller religiösa organisationer, </w:t>
      </w:r>
      <w:r w:rsidR="007F3E30">
        <w:t xml:space="preserve">eller stöttar </w:t>
      </w:r>
      <w:r>
        <w:t>riskfyllda aktiviteter, aktiviteter som kan skada människor, djur eller miljö, samt aktiviteter som kan uppfattas som stötande eller oetiska.</w:t>
      </w:r>
    </w:p>
    <w:p w14:paraId="1DBA5826" w14:textId="43643F86" w:rsidR="00F92849" w:rsidRDefault="00F92849" w:rsidP="007F3E30">
      <w:pPr>
        <w:pStyle w:val="Liststycke"/>
        <w:numPr>
          <w:ilvl w:val="0"/>
          <w:numId w:val="5"/>
        </w:numPr>
      </w:pPr>
      <w:r>
        <w:t>Vi ser också med fördel att dessa samarbeten löper över flera år.</w:t>
      </w:r>
    </w:p>
    <w:p w14:paraId="77C689A5" w14:textId="4142CC3B" w:rsidR="005D423F" w:rsidRPr="00E11C21" w:rsidRDefault="00F92849" w:rsidP="00E11C21">
      <w:r>
        <w:t xml:space="preserve">Medel avsatta för vårt samhällsengagemang är emellertid begränsade och vi förbehåller oss rätten att välja ut samarbeten efter interna överväganden. </w:t>
      </w:r>
    </w:p>
    <w:p w14:paraId="4CCD3A4C" w14:textId="77777777" w:rsidR="00F92849" w:rsidRPr="00E11C21" w:rsidRDefault="00F92849"/>
    <w:sectPr w:rsidR="00F92849" w:rsidRPr="00E1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121"/>
    <w:multiLevelType w:val="hybridMultilevel"/>
    <w:tmpl w:val="1250CF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0D37"/>
    <w:multiLevelType w:val="hybridMultilevel"/>
    <w:tmpl w:val="3E000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B2A"/>
    <w:multiLevelType w:val="hybridMultilevel"/>
    <w:tmpl w:val="78F6D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2B09"/>
    <w:multiLevelType w:val="hybridMultilevel"/>
    <w:tmpl w:val="2D22D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4DE9"/>
    <w:multiLevelType w:val="hybridMultilevel"/>
    <w:tmpl w:val="47527F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3374"/>
    <w:multiLevelType w:val="hybridMultilevel"/>
    <w:tmpl w:val="2D22DB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02558">
    <w:abstractNumId w:val="2"/>
  </w:num>
  <w:num w:numId="2" w16cid:durableId="1908223550">
    <w:abstractNumId w:val="5"/>
  </w:num>
  <w:num w:numId="3" w16cid:durableId="120225508">
    <w:abstractNumId w:val="4"/>
  </w:num>
  <w:num w:numId="4" w16cid:durableId="1869637825">
    <w:abstractNumId w:val="0"/>
  </w:num>
  <w:num w:numId="5" w16cid:durableId="874124477">
    <w:abstractNumId w:val="3"/>
  </w:num>
  <w:num w:numId="6" w16cid:durableId="19383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22"/>
    <w:rsid w:val="00054B5A"/>
    <w:rsid w:val="00090B98"/>
    <w:rsid w:val="000B1356"/>
    <w:rsid w:val="00106115"/>
    <w:rsid w:val="001B6382"/>
    <w:rsid w:val="001C56FD"/>
    <w:rsid w:val="00227AB4"/>
    <w:rsid w:val="002D7D4F"/>
    <w:rsid w:val="00335CE8"/>
    <w:rsid w:val="00465A4D"/>
    <w:rsid w:val="004D4249"/>
    <w:rsid w:val="00523933"/>
    <w:rsid w:val="005545B5"/>
    <w:rsid w:val="005D423F"/>
    <w:rsid w:val="005F4522"/>
    <w:rsid w:val="00613971"/>
    <w:rsid w:val="00633E44"/>
    <w:rsid w:val="00645B5C"/>
    <w:rsid w:val="006E6686"/>
    <w:rsid w:val="006F0D06"/>
    <w:rsid w:val="007F3E30"/>
    <w:rsid w:val="00846AB8"/>
    <w:rsid w:val="008A0BF0"/>
    <w:rsid w:val="008A7BD5"/>
    <w:rsid w:val="00902756"/>
    <w:rsid w:val="00953EB6"/>
    <w:rsid w:val="00AB550E"/>
    <w:rsid w:val="00C044DC"/>
    <w:rsid w:val="00C63DDC"/>
    <w:rsid w:val="00C671F1"/>
    <w:rsid w:val="00C72FB5"/>
    <w:rsid w:val="00CF4C3E"/>
    <w:rsid w:val="00DC5BF7"/>
    <w:rsid w:val="00DD1390"/>
    <w:rsid w:val="00E11C21"/>
    <w:rsid w:val="00E1481B"/>
    <w:rsid w:val="00E24D61"/>
    <w:rsid w:val="00E74827"/>
    <w:rsid w:val="00F404C7"/>
    <w:rsid w:val="00F5298E"/>
    <w:rsid w:val="00F92849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1DC1"/>
  <w15:chartTrackingRefBased/>
  <w15:docId w15:val="{5CD52E19-6318-4976-94DB-749444B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4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4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4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F45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054B5A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106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Frigyesi Almström, Melinda</dc:creator>
  <cp:keywords/>
  <dc:description/>
  <cp:lastModifiedBy>Freider Andersson, Susanna</cp:lastModifiedBy>
  <cp:revision>3</cp:revision>
  <dcterms:created xsi:type="dcterms:W3CDTF">2023-10-18T15:19:00Z</dcterms:created>
  <dcterms:modified xsi:type="dcterms:W3CDTF">2023-10-18T15:45:00Z</dcterms:modified>
</cp:coreProperties>
</file>